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CC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贵州路桥集团有限公司</w:t>
      </w:r>
    </w:p>
    <w:p w14:paraId="50AA2E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highlight w:val="none"/>
          <w:lang w:val="en-US"/>
        </w:rPr>
      </w:pPr>
      <w:r>
        <w:rPr>
          <w:rFonts w:hint="eastAsia" w:ascii="宋体" w:hAnsi="宋体" w:eastAsia="宋体" w:cs="宋体"/>
          <w:b/>
          <w:bCs/>
          <w:sz w:val="36"/>
          <w:szCs w:val="36"/>
          <w:highlight w:val="none"/>
          <w:lang w:val="en-US" w:eastAsia="zh-CN"/>
        </w:rPr>
        <w:t>（第三次）贵阳环高扩容项目T3合同段临建工程地灾危险性评估和两区三场山洪灾害风险评估服务单位询比公告</w:t>
      </w:r>
    </w:p>
    <w:p w14:paraId="10278C58">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7ACE19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．项目概况：</w:t>
      </w:r>
      <w:r>
        <w:rPr>
          <w:rFonts w:hint="eastAsia" w:ascii="宋体" w:hAnsi="宋体" w:eastAsia="宋体" w:cs="宋体"/>
          <w:sz w:val="24"/>
          <w:szCs w:val="24"/>
          <w:highlight w:val="none"/>
          <w:lang w:eastAsia="zh-CN"/>
        </w:rPr>
        <w:t>贵阳环高扩容</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T3合同段位于贵州省贵阳市花溪区境内，路线起点桩号为K15+700，终点桩号为K26+000，路线全长为10.3km，其中K15+700～K16+533.874段（新建段）采用设计速度为100km/h的双向六车道高速公路标准，整体式路基宽度33.5m，K16+533.874～K23+463.501段（改扩建段）采用设计速度为100km/h的双向四车道改双向八车道高速公路技术标准，路基宽度由26m扩宽至41m，K23+463.501～K26+000段（改扩建段）采用设计速度为100km/h的双向四车道改双向六车道高速公路技术标准，路基宽度由26m扩宽至33.5m，桥梁设计荷载全线采用公路I级。</w:t>
      </w:r>
    </w:p>
    <w:p w14:paraId="3700B9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桥梁工程:本项目共有大小桥梁23座（新建、扩建）。</w:t>
      </w:r>
    </w:p>
    <w:p w14:paraId="487274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隧道工程：项目共有隧道2座。</w:t>
      </w:r>
    </w:p>
    <w:p w14:paraId="7FA7C0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路基工程：土石方开挖166万m³（含隧道洞渣26万m³)，填方71万m³,大部分为扩宽。</w:t>
      </w:r>
    </w:p>
    <w:p w14:paraId="35FF07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bookmarkStart w:id="0" w:name="bookmark7"/>
      <w:bookmarkEnd w:id="0"/>
      <w:r>
        <w:rPr>
          <w:rFonts w:hint="eastAsia" w:ascii="宋体" w:hAnsi="宋体" w:eastAsia="宋体" w:cs="宋体"/>
          <w:sz w:val="24"/>
          <w:szCs w:val="24"/>
          <w:highlight w:val="none"/>
          <w:lang w:val="en-US" w:eastAsia="zh-CN"/>
        </w:rPr>
        <w:t>枢纽互通：枢纽互通改扩建3个，分别为贵阳南枢纽互通、桐木岭复式互通、上板枢纽互通。</w:t>
      </w:r>
    </w:p>
    <w:p w14:paraId="75AF00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询比</w:t>
      </w:r>
      <w:r>
        <w:rPr>
          <w:rFonts w:hint="eastAsia" w:ascii="宋体" w:hAnsi="宋体" w:eastAsia="宋体" w:cs="宋体"/>
          <w:sz w:val="24"/>
          <w:szCs w:val="24"/>
        </w:rPr>
        <w:t>项目：贵阳环</w:t>
      </w:r>
      <w:r>
        <w:rPr>
          <w:rFonts w:hint="eastAsia" w:ascii="宋体" w:hAnsi="宋体" w:eastAsia="宋体" w:cs="宋体"/>
          <w:sz w:val="24"/>
          <w:szCs w:val="24"/>
          <w:lang w:val="en-US" w:eastAsia="zh-CN"/>
        </w:rPr>
        <w:t>高</w:t>
      </w:r>
      <w:r>
        <w:rPr>
          <w:rFonts w:hint="eastAsia" w:ascii="宋体" w:hAnsi="宋体" w:eastAsia="宋体" w:cs="宋体"/>
          <w:sz w:val="24"/>
          <w:szCs w:val="24"/>
        </w:rPr>
        <w:t>扩容</w:t>
      </w:r>
      <w:r>
        <w:rPr>
          <w:rFonts w:hint="eastAsia" w:ascii="宋体" w:hAnsi="宋体" w:eastAsia="宋体" w:cs="宋体"/>
          <w:sz w:val="24"/>
          <w:szCs w:val="24"/>
          <w:lang w:val="en-US" w:eastAsia="zh-CN"/>
        </w:rPr>
        <w:t>项目</w:t>
      </w:r>
      <w:r>
        <w:rPr>
          <w:rFonts w:hint="eastAsia" w:ascii="宋体" w:hAnsi="宋体" w:eastAsia="宋体" w:cs="宋体"/>
          <w:sz w:val="24"/>
          <w:szCs w:val="24"/>
        </w:rPr>
        <w:t>T</w:t>
      </w:r>
      <w:r>
        <w:rPr>
          <w:rFonts w:hint="eastAsia" w:ascii="宋体" w:hAnsi="宋体" w:eastAsia="宋体" w:cs="宋体"/>
          <w:sz w:val="24"/>
          <w:szCs w:val="24"/>
          <w:lang w:val="en-US" w:eastAsia="zh-CN"/>
        </w:rPr>
        <w:t>3</w:t>
      </w:r>
      <w:r>
        <w:rPr>
          <w:rFonts w:hint="eastAsia" w:ascii="宋体" w:hAnsi="宋体" w:eastAsia="宋体" w:cs="宋体"/>
          <w:sz w:val="24"/>
          <w:szCs w:val="24"/>
        </w:rPr>
        <w:t>合同段</w:t>
      </w:r>
    </w:p>
    <w:p w14:paraId="401467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．服务范围：贵阳环</w:t>
      </w:r>
      <w:r>
        <w:rPr>
          <w:rFonts w:hint="eastAsia" w:ascii="宋体" w:hAnsi="宋体" w:eastAsia="宋体" w:cs="宋体"/>
          <w:sz w:val="24"/>
          <w:szCs w:val="24"/>
          <w:lang w:val="en-US" w:eastAsia="zh-CN"/>
        </w:rPr>
        <w:t>高</w:t>
      </w:r>
      <w:r>
        <w:rPr>
          <w:rFonts w:hint="eastAsia" w:ascii="宋体" w:hAnsi="宋体" w:eastAsia="宋体" w:cs="宋体"/>
          <w:sz w:val="24"/>
          <w:szCs w:val="24"/>
        </w:rPr>
        <w:t>扩容</w:t>
      </w:r>
      <w:r>
        <w:rPr>
          <w:rFonts w:hint="eastAsia" w:ascii="宋体" w:hAnsi="宋体" w:eastAsia="宋体" w:cs="宋体"/>
          <w:sz w:val="24"/>
          <w:szCs w:val="24"/>
          <w:lang w:val="en-US" w:eastAsia="zh-CN"/>
        </w:rPr>
        <w:t>项目</w:t>
      </w:r>
      <w:r>
        <w:rPr>
          <w:rFonts w:hint="eastAsia" w:ascii="宋体" w:hAnsi="宋体" w:eastAsia="宋体" w:cs="宋体"/>
          <w:sz w:val="24"/>
          <w:szCs w:val="24"/>
        </w:rPr>
        <w:t>T</w:t>
      </w:r>
      <w:r>
        <w:rPr>
          <w:rFonts w:hint="eastAsia" w:ascii="宋体" w:hAnsi="宋体" w:eastAsia="宋体" w:cs="宋体"/>
          <w:sz w:val="24"/>
          <w:szCs w:val="24"/>
          <w:lang w:val="en-US" w:eastAsia="zh-CN"/>
        </w:rPr>
        <w:t>3</w:t>
      </w:r>
      <w:r>
        <w:rPr>
          <w:rFonts w:hint="eastAsia" w:ascii="宋体" w:hAnsi="宋体" w:eastAsia="宋体" w:cs="宋体"/>
          <w:sz w:val="24"/>
          <w:szCs w:val="24"/>
        </w:rPr>
        <w:t>合同段</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两区三场及临时便道。</w:t>
      </w:r>
    </w:p>
    <w:p w14:paraId="51D1EC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b w:val="0"/>
          <w:bCs w:val="0"/>
          <w:color w:val="auto"/>
          <w:kern w:val="2"/>
          <w:sz w:val="28"/>
          <w:szCs w:val="28"/>
          <w:highlight w:val="none"/>
          <w:lang w:val="en-US" w:eastAsia="zh-CN" w:bidi="ar-SA"/>
        </w:rPr>
        <w:t xml:space="preserve">响应人资格要求 </w:t>
      </w:r>
    </w:p>
    <w:p w14:paraId="0395F17D">
      <w:pPr>
        <w:pStyle w:val="3"/>
        <w:spacing w:before="148" w:line="360" w:lineRule="auto"/>
        <w:ind w:right="117" w:firstLine="479"/>
        <w:rPr>
          <w:rFonts w:hint="eastAsia" w:ascii="宋体" w:hAnsi="宋体" w:eastAsia="宋体" w:cs="宋体"/>
          <w:b w:val="0"/>
          <w:bCs w:val="0"/>
          <w:spacing w:val="7"/>
          <w:sz w:val="24"/>
          <w:szCs w:val="24"/>
        </w:rPr>
      </w:pPr>
      <w:r>
        <w:rPr>
          <w:rFonts w:hint="eastAsia" w:ascii="宋体" w:hAnsi="宋体" w:eastAsia="宋体" w:cs="宋体"/>
          <w:b w:val="0"/>
          <w:bCs w:val="0"/>
          <w:color w:val="auto"/>
          <w:kern w:val="2"/>
          <w:sz w:val="28"/>
          <w:szCs w:val="28"/>
          <w:highlight w:val="none"/>
          <w:lang w:val="en-US" w:eastAsia="zh-CN" w:bidi="ar-SA"/>
        </w:rPr>
        <w:t>2.1.</w:t>
      </w:r>
      <w:r>
        <w:rPr>
          <w:rFonts w:hint="eastAsia" w:ascii="宋体" w:hAnsi="宋体" w:eastAsia="宋体" w:cs="宋体"/>
          <w:b w:val="0"/>
          <w:bCs w:val="0"/>
          <w:spacing w:val="-2"/>
          <w:sz w:val="24"/>
          <w:szCs w:val="24"/>
          <w:lang w:val="en-US" w:eastAsia="zh-CN"/>
        </w:rPr>
        <w:t>响应人</w:t>
      </w:r>
      <w:r>
        <w:rPr>
          <w:rFonts w:hint="eastAsia" w:ascii="宋体" w:hAnsi="宋体" w:eastAsia="宋体" w:cs="宋体"/>
          <w:b w:val="0"/>
          <w:bCs w:val="0"/>
          <w:spacing w:val="-2"/>
          <w:sz w:val="24"/>
          <w:szCs w:val="24"/>
        </w:rPr>
        <w:t>具有独立承担民事责任的能力，持有有效的营业执照；(提供营业执照</w:t>
      </w:r>
      <w:r>
        <w:rPr>
          <w:rFonts w:hint="eastAsia" w:ascii="宋体" w:hAnsi="宋体" w:eastAsia="宋体" w:cs="宋体"/>
          <w:b w:val="0"/>
          <w:bCs w:val="0"/>
          <w:spacing w:val="-2"/>
          <w:sz w:val="24"/>
          <w:szCs w:val="24"/>
          <w:lang w:eastAsia="zh-CN"/>
        </w:rPr>
        <w:t>、</w:t>
      </w:r>
      <w:r>
        <w:rPr>
          <w:rFonts w:hint="eastAsia" w:ascii="宋体" w:hAnsi="宋体" w:eastAsia="宋体" w:cs="宋体"/>
          <w:b w:val="0"/>
          <w:bCs w:val="0"/>
          <w:spacing w:val="-2"/>
          <w:sz w:val="24"/>
          <w:szCs w:val="24"/>
          <w:lang w:val="en-US" w:eastAsia="zh-CN"/>
        </w:rPr>
        <w:t>开户许可证</w:t>
      </w:r>
      <w:r>
        <w:rPr>
          <w:rFonts w:hint="eastAsia" w:ascii="宋体" w:hAnsi="宋体" w:eastAsia="宋体" w:cs="宋体"/>
          <w:b w:val="0"/>
          <w:bCs w:val="0"/>
          <w:spacing w:val="-2"/>
          <w:sz w:val="24"/>
          <w:szCs w:val="24"/>
        </w:rPr>
        <w:t>复印件</w:t>
      </w:r>
      <w:r>
        <w:rPr>
          <w:rFonts w:hint="eastAsia" w:ascii="宋体" w:hAnsi="宋体" w:eastAsia="宋体" w:cs="宋体"/>
          <w:b w:val="0"/>
          <w:bCs w:val="0"/>
          <w:spacing w:val="7"/>
          <w:sz w:val="24"/>
          <w:szCs w:val="24"/>
        </w:rPr>
        <w:t>或扫描件)</w:t>
      </w:r>
    </w:p>
    <w:p w14:paraId="597D1A97">
      <w:pPr>
        <w:pStyle w:val="3"/>
        <w:spacing w:before="1" w:line="360" w:lineRule="auto"/>
        <w:ind w:left="479"/>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lang w:val="en-US" w:eastAsia="zh-CN"/>
        </w:rPr>
        <w:t>2</w:t>
      </w:r>
      <w:r>
        <w:rPr>
          <w:rFonts w:hint="eastAsia" w:ascii="宋体" w:hAnsi="宋体" w:eastAsia="宋体" w:cs="宋体"/>
          <w:b w:val="0"/>
          <w:bCs w:val="0"/>
          <w:spacing w:val="-2"/>
          <w:sz w:val="24"/>
          <w:szCs w:val="24"/>
        </w:rPr>
        <w:t>.</w:t>
      </w:r>
      <w:r>
        <w:rPr>
          <w:rFonts w:hint="eastAsia" w:ascii="宋体" w:hAnsi="宋体" w:eastAsia="宋体" w:cs="宋体"/>
          <w:b w:val="0"/>
          <w:bCs w:val="0"/>
          <w:spacing w:val="-2"/>
          <w:sz w:val="24"/>
          <w:szCs w:val="24"/>
          <w:lang w:val="en-US" w:eastAsia="zh-CN"/>
        </w:rPr>
        <w:t>2 响应人</w:t>
      </w:r>
      <w:r>
        <w:rPr>
          <w:rFonts w:hint="eastAsia" w:ascii="宋体" w:hAnsi="宋体" w:eastAsia="宋体" w:cs="宋体"/>
          <w:b w:val="0"/>
          <w:bCs w:val="0"/>
          <w:spacing w:val="-2"/>
          <w:sz w:val="24"/>
          <w:szCs w:val="24"/>
        </w:rPr>
        <w:t>的信誉不得存在下列情形之一：(提供承诺书及按要求提供网页查询截图)</w:t>
      </w:r>
    </w:p>
    <w:p w14:paraId="63615A27">
      <w:pPr>
        <w:pStyle w:val="3"/>
        <w:spacing w:before="1" w:line="360" w:lineRule="auto"/>
        <w:ind w:left="479"/>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1</w:t>
      </w:r>
      <w:r>
        <w:rPr>
          <w:rFonts w:hint="eastAsia" w:ascii="宋体" w:hAnsi="宋体" w:eastAsia="宋体" w:cs="宋体"/>
          <w:b w:val="0"/>
          <w:bCs w:val="0"/>
          <w:spacing w:val="1"/>
          <w:sz w:val="24"/>
          <w:szCs w:val="24"/>
          <w:lang w:eastAsia="zh-CN"/>
        </w:rPr>
        <w:t>）</w:t>
      </w:r>
      <w:r>
        <w:rPr>
          <w:rFonts w:hint="eastAsia" w:ascii="宋体" w:hAnsi="宋体" w:eastAsia="宋体" w:cs="宋体"/>
          <w:b w:val="0"/>
          <w:bCs w:val="0"/>
          <w:spacing w:val="1"/>
          <w:sz w:val="24"/>
          <w:szCs w:val="24"/>
        </w:rPr>
        <w:t>被依法暂停或者取消</w:t>
      </w:r>
      <w:r>
        <w:rPr>
          <w:rFonts w:hint="eastAsia" w:ascii="宋体" w:hAnsi="宋体" w:eastAsia="宋体" w:cs="宋体"/>
          <w:b w:val="0"/>
          <w:bCs w:val="0"/>
          <w:spacing w:val="1"/>
          <w:sz w:val="24"/>
          <w:szCs w:val="24"/>
          <w:lang w:val="en-US" w:eastAsia="zh-CN"/>
        </w:rPr>
        <w:t>响应（</w:t>
      </w:r>
      <w:r>
        <w:rPr>
          <w:rFonts w:hint="eastAsia" w:ascii="宋体" w:hAnsi="宋体" w:eastAsia="宋体" w:cs="宋体"/>
          <w:b w:val="0"/>
          <w:bCs w:val="0"/>
          <w:spacing w:val="1"/>
          <w:sz w:val="24"/>
          <w:szCs w:val="24"/>
        </w:rPr>
        <w:t>投标</w:t>
      </w:r>
      <w:r>
        <w:rPr>
          <w:rFonts w:hint="eastAsia" w:ascii="宋体" w:hAnsi="宋体" w:eastAsia="宋体" w:cs="宋体"/>
          <w:b w:val="0"/>
          <w:bCs w:val="0"/>
          <w:spacing w:val="1"/>
          <w:sz w:val="24"/>
          <w:szCs w:val="24"/>
          <w:lang w:val="en-US" w:eastAsia="zh-CN"/>
        </w:rPr>
        <w:t>）</w:t>
      </w:r>
      <w:r>
        <w:rPr>
          <w:rFonts w:hint="eastAsia" w:ascii="宋体" w:hAnsi="宋体" w:eastAsia="宋体" w:cs="宋体"/>
          <w:b w:val="0"/>
          <w:bCs w:val="0"/>
          <w:spacing w:val="1"/>
          <w:sz w:val="24"/>
          <w:szCs w:val="24"/>
        </w:rPr>
        <w:t>资格；</w:t>
      </w:r>
    </w:p>
    <w:p w14:paraId="50CB56C7">
      <w:pPr>
        <w:pStyle w:val="3"/>
        <w:spacing w:before="42" w:line="360" w:lineRule="auto"/>
        <w:ind w:left="479"/>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2</w:t>
      </w:r>
      <w:r>
        <w:rPr>
          <w:rFonts w:hint="eastAsia" w:ascii="宋体" w:hAnsi="宋体" w:eastAsia="宋体" w:cs="宋体"/>
          <w:b w:val="0"/>
          <w:bCs w:val="0"/>
          <w:spacing w:val="1"/>
          <w:sz w:val="24"/>
          <w:szCs w:val="24"/>
          <w:lang w:eastAsia="zh-CN"/>
        </w:rPr>
        <w:t>）</w:t>
      </w:r>
      <w:r>
        <w:rPr>
          <w:rFonts w:hint="eastAsia" w:ascii="宋体" w:hAnsi="宋体" w:eastAsia="宋体" w:cs="宋体"/>
          <w:b w:val="0"/>
          <w:bCs w:val="0"/>
          <w:spacing w:val="1"/>
          <w:sz w:val="24"/>
          <w:szCs w:val="24"/>
        </w:rPr>
        <w:t>被责令停产停业、暂扣或者吊销许可证、暂扣或者</w:t>
      </w:r>
      <w:r>
        <w:rPr>
          <w:rFonts w:hint="eastAsia" w:ascii="宋体" w:hAnsi="宋体" w:eastAsia="宋体" w:cs="宋体"/>
          <w:b w:val="0"/>
          <w:bCs w:val="0"/>
          <w:sz w:val="24"/>
          <w:szCs w:val="24"/>
        </w:rPr>
        <w:t>吊销执照；</w:t>
      </w:r>
    </w:p>
    <w:p w14:paraId="18C20B2E">
      <w:pPr>
        <w:pStyle w:val="3"/>
        <w:spacing w:before="22" w:line="360" w:lineRule="auto"/>
        <w:ind w:left="479"/>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pacing w:val="1"/>
          <w:sz w:val="24"/>
          <w:szCs w:val="24"/>
          <w:lang w:eastAsia="zh-CN"/>
        </w:rPr>
        <w:t>）</w:t>
      </w:r>
      <w:r>
        <w:rPr>
          <w:rFonts w:hint="eastAsia" w:ascii="宋体" w:hAnsi="宋体" w:eastAsia="宋体" w:cs="宋体"/>
          <w:b w:val="0"/>
          <w:bCs w:val="0"/>
          <w:sz w:val="24"/>
          <w:szCs w:val="24"/>
        </w:rPr>
        <w:t>进入清算程序，或被宣告破产，或其他丧失履约能力的情形；</w:t>
      </w:r>
    </w:p>
    <w:p w14:paraId="02662BB0">
      <w:pPr>
        <w:pStyle w:val="3"/>
        <w:spacing w:before="1" w:line="360" w:lineRule="auto"/>
        <w:ind w:right="9" w:firstLine="479"/>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4</w:t>
      </w:r>
      <w:r>
        <w:rPr>
          <w:rFonts w:hint="eastAsia" w:ascii="宋体" w:hAnsi="宋体" w:eastAsia="宋体" w:cs="宋体"/>
          <w:b w:val="0"/>
          <w:bCs w:val="0"/>
          <w:spacing w:val="1"/>
          <w:sz w:val="24"/>
          <w:szCs w:val="24"/>
          <w:lang w:eastAsia="zh-CN"/>
        </w:rPr>
        <w:t>）</w:t>
      </w:r>
      <w:r>
        <w:rPr>
          <w:rFonts w:hint="eastAsia" w:ascii="宋体" w:hAnsi="宋体" w:eastAsia="宋体" w:cs="宋体"/>
          <w:b w:val="0"/>
          <w:bCs w:val="0"/>
          <w:spacing w:val="2"/>
          <w:sz w:val="24"/>
          <w:szCs w:val="24"/>
        </w:rPr>
        <w:t>在国家企业信用信息公示系统(</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http</w:t>
      </w:r>
      <w:r>
        <w:rPr>
          <w:rFonts w:hint="eastAsia" w:ascii="宋体" w:hAnsi="宋体" w:eastAsia="宋体" w:cs="宋体"/>
          <w:b w:val="0"/>
          <w:bCs w:val="0"/>
          <w:sz w:val="24"/>
          <w:szCs w:val="24"/>
          <w:lang w:eastAsia="zh-CN"/>
        </w:rPr>
        <w:t>：</w:t>
      </w:r>
      <w:r>
        <w:rPr>
          <w:rFonts w:hint="eastAsia" w:ascii="宋体" w:hAnsi="宋体" w:eastAsia="宋体" w:cs="宋体"/>
          <w:b w:val="0"/>
          <w:bCs w:val="0"/>
          <w:spacing w:val="2"/>
          <w:sz w:val="24"/>
          <w:szCs w:val="24"/>
        </w:rPr>
        <w:t>//</w:t>
      </w:r>
      <w:r>
        <w:rPr>
          <w:rFonts w:hint="eastAsia" w:ascii="宋体" w:hAnsi="宋体" w:eastAsia="宋体" w:cs="宋体"/>
          <w:b w:val="0"/>
          <w:bCs w:val="0"/>
          <w:spacing w:val="2"/>
          <w:sz w:val="24"/>
          <w:szCs w:val="24"/>
        </w:rPr>
        <w:fldChar w:fldCharType="end"/>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"https://www.gsxt.gov.cn/"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gsxt</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gov</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cn</w:t>
      </w:r>
      <w:r>
        <w:rPr>
          <w:rFonts w:hint="eastAsia" w:ascii="宋体" w:hAnsi="宋体" w:eastAsia="宋体" w:cs="宋体"/>
          <w:b w:val="0"/>
          <w:bCs w:val="0"/>
          <w:spacing w:val="2"/>
          <w:sz w:val="24"/>
          <w:szCs w:val="24"/>
        </w:rPr>
        <w:t>/</w:t>
      </w:r>
      <w:r>
        <w:rPr>
          <w:rFonts w:hint="eastAsia" w:ascii="宋体" w:hAnsi="宋体" w:eastAsia="宋体" w:cs="宋体"/>
          <w:b w:val="0"/>
          <w:bCs w:val="0"/>
          <w:spacing w:val="2"/>
          <w:sz w:val="24"/>
          <w:szCs w:val="24"/>
        </w:rPr>
        <w:fldChar w:fldCharType="end"/>
      </w:r>
      <w:r>
        <w:rPr>
          <w:rFonts w:hint="eastAsia" w:ascii="宋体" w:hAnsi="宋体" w:eastAsia="宋体" w:cs="宋体"/>
          <w:b w:val="0"/>
          <w:bCs w:val="0"/>
          <w:spacing w:val="2"/>
          <w:sz w:val="24"/>
          <w:szCs w:val="24"/>
        </w:rPr>
        <w:t>)中被列入严重违法失信企</w:t>
      </w:r>
      <w:r>
        <w:rPr>
          <w:rFonts w:hint="eastAsia" w:ascii="宋体" w:hAnsi="宋体" w:eastAsia="宋体" w:cs="宋体"/>
          <w:b w:val="0"/>
          <w:bCs w:val="0"/>
          <w:spacing w:val="1"/>
          <w:sz w:val="24"/>
          <w:szCs w:val="24"/>
        </w:rPr>
        <w:t>业名单；(提供网页查询截图)</w:t>
      </w:r>
    </w:p>
    <w:p w14:paraId="40E4AE20">
      <w:pPr>
        <w:pStyle w:val="3"/>
        <w:spacing w:before="37" w:line="360" w:lineRule="auto"/>
        <w:ind w:right="3" w:firstLine="479"/>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5</w:t>
      </w:r>
      <w:r>
        <w:rPr>
          <w:rFonts w:hint="eastAsia" w:ascii="宋体" w:hAnsi="宋体" w:eastAsia="宋体" w:cs="宋体"/>
          <w:b w:val="0"/>
          <w:bCs w:val="0"/>
          <w:spacing w:val="1"/>
          <w:sz w:val="24"/>
          <w:szCs w:val="24"/>
          <w:lang w:eastAsia="zh-CN"/>
        </w:rPr>
        <w:t>）</w:t>
      </w:r>
      <w:r>
        <w:rPr>
          <w:rFonts w:hint="eastAsia" w:ascii="宋体" w:hAnsi="宋体" w:eastAsia="宋体" w:cs="宋体"/>
          <w:b w:val="0"/>
          <w:bCs w:val="0"/>
          <w:spacing w:val="2"/>
          <w:sz w:val="24"/>
          <w:szCs w:val="24"/>
        </w:rPr>
        <w:t>在“信用中国”网站(</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"http://www.creditchina.gov.cn/"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http</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www</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creditchina</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gov</w:t>
      </w:r>
      <w:r>
        <w:rPr>
          <w:rFonts w:hint="eastAsia" w:ascii="宋体" w:hAnsi="宋体" w:eastAsia="宋体" w:cs="宋体"/>
          <w:b w:val="0"/>
          <w:bCs w:val="0"/>
          <w:spacing w:val="2"/>
          <w:sz w:val="24"/>
          <w:szCs w:val="24"/>
        </w:rPr>
        <w:t>.</w:t>
      </w:r>
      <w:r>
        <w:rPr>
          <w:rFonts w:hint="eastAsia" w:ascii="宋体" w:hAnsi="宋体" w:eastAsia="宋体" w:cs="宋体"/>
          <w:b w:val="0"/>
          <w:bCs w:val="0"/>
          <w:sz w:val="24"/>
          <w:szCs w:val="24"/>
        </w:rPr>
        <w:t>cn</w:t>
      </w:r>
      <w:r>
        <w:rPr>
          <w:rFonts w:hint="eastAsia" w:ascii="宋体" w:hAnsi="宋体" w:eastAsia="宋体" w:cs="宋体"/>
          <w:b w:val="0"/>
          <w:bCs w:val="0"/>
          <w:spacing w:val="2"/>
          <w:sz w:val="24"/>
          <w:szCs w:val="24"/>
        </w:rPr>
        <w:t>/</w:t>
      </w:r>
      <w:r>
        <w:rPr>
          <w:rFonts w:hint="eastAsia" w:ascii="宋体" w:hAnsi="宋体" w:eastAsia="宋体" w:cs="宋体"/>
          <w:b w:val="0"/>
          <w:bCs w:val="0"/>
          <w:spacing w:val="2"/>
          <w:sz w:val="24"/>
          <w:szCs w:val="24"/>
        </w:rPr>
        <w:fldChar w:fldCharType="end"/>
      </w:r>
      <w:r>
        <w:rPr>
          <w:rFonts w:hint="eastAsia" w:ascii="宋体" w:hAnsi="宋体" w:eastAsia="宋体" w:cs="宋体"/>
          <w:b w:val="0"/>
          <w:bCs w:val="0"/>
          <w:spacing w:val="2"/>
          <w:sz w:val="24"/>
          <w:szCs w:val="24"/>
        </w:rPr>
        <w:t>)中被列入失信被执行人名</w:t>
      </w:r>
      <w:r>
        <w:rPr>
          <w:rFonts w:hint="eastAsia" w:ascii="宋体" w:hAnsi="宋体" w:eastAsia="宋体" w:cs="宋体"/>
          <w:b w:val="0"/>
          <w:bCs w:val="0"/>
          <w:spacing w:val="1"/>
          <w:sz w:val="24"/>
          <w:szCs w:val="24"/>
        </w:rPr>
        <w:t>单；(提供网页查询截图)</w:t>
      </w:r>
    </w:p>
    <w:p w14:paraId="21040D98">
      <w:pPr>
        <w:pStyle w:val="3"/>
        <w:spacing w:before="1" w:line="360" w:lineRule="auto"/>
        <w:ind w:left="479"/>
        <w:jc w:val="both"/>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6）在近三年内响应人或其法定代表人有行贿犯罪行为的；</w:t>
      </w:r>
    </w:p>
    <w:p w14:paraId="339E4747">
      <w:pPr>
        <w:pStyle w:val="3"/>
        <w:spacing w:before="1" w:line="360" w:lineRule="auto"/>
        <w:ind w:left="479"/>
        <w:jc w:val="both"/>
        <w:rPr>
          <w:rFonts w:hint="eastAsia" w:ascii="宋体" w:hAnsi="宋体" w:eastAsia="宋体" w:cs="宋体"/>
        </w:rPr>
      </w:pPr>
      <w:r>
        <w:rPr>
          <w:rFonts w:hint="eastAsia" w:ascii="宋体" w:hAnsi="宋体" w:eastAsia="宋体" w:cs="宋体"/>
          <w:b w:val="0"/>
          <w:bCs w:val="0"/>
          <w:spacing w:val="-2"/>
          <w:sz w:val="24"/>
          <w:szCs w:val="24"/>
          <w:lang w:val="en-US" w:eastAsia="zh-CN"/>
        </w:rPr>
        <w:t>2.3</w:t>
      </w:r>
      <w:r>
        <w:rPr>
          <w:rFonts w:hint="eastAsia" w:ascii="宋体" w:hAnsi="宋体" w:eastAsia="宋体" w:cs="宋体"/>
          <w:b w:val="0"/>
          <w:bCs w:val="0"/>
          <w:spacing w:val="-2"/>
          <w:sz w:val="24"/>
          <w:szCs w:val="24"/>
        </w:rPr>
        <w:t>与</w:t>
      </w:r>
      <w:r>
        <w:rPr>
          <w:rFonts w:hint="eastAsia" w:ascii="宋体" w:hAnsi="宋体" w:eastAsia="宋体" w:cs="宋体"/>
          <w:b w:val="0"/>
          <w:bCs w:val="0"/>
          <w:spacing w:val="-2"/>
          <w:sz w:val="24"/>
          <w:szCs w:val="24"/>
          <w:lang w:val="en-US" w:eastAsia="zh-CN"/>
        </w:rPr>
        <w:t>询比</w:t>
      </w:r>
      <w:r>
        <w:rPr>
          <w:rFonts w:hint="eastAsia" w:ascii="宋体" w:hAnsi="宋体" w:eastAsia="宋体" w:cs="宋体"/>
          <w:b w:val="0"/>
          <w:bCs w:val="0"/>
          <w:spacing w:val="-2"/>
          <w:sz w:val="24"/>
          <w:szCs w:val="24"/>
        </w:rPr>
        <w:t>人存在利害关系可能影响</w:t>
      </w:r>
      <w:r>
        <w:rPr>
          <w:rFonts w:hint="eastAsia" w:ascii="宋体" w:hAnsi="宋体" w:eastAsia="宋体" w:cs="宋体"/>
          <w:b w:val="0"/>
          <w:bCs w:val="0"/>
          <w:spacing w:val="-2"/>
          <w:sz w:val="24"/>
          <w:szCs w:val="24"/>
          <w:lang w:eastAsia="zh-CN"/>
        </w:rPr>
        <w:t>询比</w:t>
      </w:r>
      <w:r>
        <w:rPr>
          <w:rFonts w:hint="eastAsia" w:ascii="宋体" w:hAnsi="宋体" w:eastAsia="宋体" w:cs="宋体"/>
          <w:b w:val="0"/>
          <w:bCs w:val="0"/>
          <w:spacing w:val="-2"/>
          <w:sz w:val="24"/>
          <w:szCs w:val="24"/>
        </w:rPr>
        <w:t>公正性的单位不得参加本项目询比</w:t>
      </w:r>
      <w:r>
        <w:rPr>
          <w:rFonts w:hint="eastAsia" w:ascii="宋体" w:hAnsi="宋体" w:eastAsia="宋体" w:cs="宋体"/>
          <w:b w:val="0"/>
          <w:bCs w:val="0"/>
          <w:spacing w:val="-2"/>
          <w:sz w:val="24"/>
          <w:szCs w:val="24"/>
          <w:lang w:eastAsia="zh-CN"/>
        </w:rPr>
        <w:t>。</w:t>
      </w:r>
    </w:p>
    <w:p w14:paraId="0B9BF317">
      <w:pPr>
        <w:pStyle w:val="3"/>
        <w:spacing w:line="360" w:lineRule="auto"/>
        <w:ind w:left="0" w:firstLine="472" w:firstLineChars="200"/>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lang w:val="en-US" w:eastAsia="zh-CN"/>
        </w:rPr>
        <w:t>2.4</w:t>
      </w:r>
      <w:r>
        <w:rPr>
          <w:rFonts w:hint="eastAsia" w:ascii="宋体" w:hAnsi="宋体" w:eastAsia="宋体" w:cs="宋体"/>
          <w:b w:val="0"/>
          <w:bCs w:val="0"/>
          <w:spacing w:val="-2"/>
          <w:sz w:val="24"/>
          <w:szCs w:val="24"/>
        </w:rPr>
        <w:t>单位负责人为同一人或存在控股、管理关系的不同单位，不得</w:t>
      </w:r>
      <w:r>
        <w:rPr>
          <w:rFonts w:hint="eastAsia" w:ascii="宋体" w:hAnsi="宋体" w:eastAsia="宋体" w:cs="宋体"/>
          <w:b w:val="0"/>
          <w:bCs w:val="0"/>
          <w:spacing w:val="-2"/>
          <w:sz w:val="24"/>
          <w:szCs w:val="24"/>
          <w:lang w:val="en-US" w:eastAsia="zh-CN"/>
        </w:rPr>
        <w:t>同时</w:t>
      </w:r>
      <w:r>
        <w:rPr>
          <w:rFonts w:hint="eastAsia" w:ascii="宋体" w:hAnsi="宋体" w:eastAsia="宋体" w:cs="宋体"/>
          <w:b w:val="0"/>
          <w:bCs w:val="0"/>
          <w:spacing w:val="-2"/>
          <w:sz w:val="24"/>
          <w:szCs w:val="24"/>
        </w:rPr>
        <w:t>参加本项目询比。</w:t>
      </w:r>
    </w:p>
    <w:p w14:paraId="27C6A007">
      <w:pPr>
        <w:pStyle w:val="3"/>
        <w:spacing w:before="1" w:line="360" w:lineRule="auto"/>
        <w:ind w:left="479"/>
        <w:jc w:val="both"/>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2"/>
          <w:sz w:val="24"/>
          <w:szCs w:val="24"/>
          <w:lang w:val="en-US" w:eastAsia="zh-CN"/>
        </w:rPr>
        <w:t>2.5</w:t>
      </w:r>
      <w:r>
        <w:rPr>
          <w:rFonts w:hint="eastAsia" w:ascii="宋体" w:hAnsi="宋体" w:eastAsia="宋体" w:cs="宋体"/>
          <w:b w:val="0"/>
          <w:bCs w:val="0"/>
          <w:spacing w:val="-2"/>
          <w:sz w:val="24"/>
          <w:szCs w:val="24"/>
        </w:rPr>
        <w:t>本项目不接受联合体。</w:t>
      </w:r>
    </w:p>
    <w:p w14:paraId="3F42589A">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询比文件的获取</w:t>
      </w:r>
      <w:r>
        <w:rPr>
          <w:rFonts w:hint="eastAsia" w:ascii="宋体" w:hAnsi="宋体" w:eastAsia="宋体" w:cs="宋体"/>
          <w:color w:val="auto"/>
          <w:sz w:val="24"/>
          <w:szCs w:val="24"/>
          <w:highlight w:val="none"/>
        </w:rPr>
        <w:t>：</w:t>
      </w:r>
    </w:p>
    <w:p w14:paraId="3438FB4A">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凡有意参与询比响应者，请于</w:t>
      </w:r>
      <w:r>
        <w:rPr>
          <w:rFonts w:hint="eastAsia" w:ascii="宋体" w:hAnsi="宋体" w:eastAsia="宋体" w:cs="宋体"/>
          <w:b w:val="0"/>
          <w:bCs w:val="0"/>
          <w:color w:val="auto"/>
          <w:kern w:val="2"/>
          <w:sz w:val="24"/>
          <w:szCs w:val="24"/>
          <w:highlight w:val="none"/>
          <w:u w:val="single"/>
          <w:lang w:val="en-US" w:eastAsia="zh-CN" w:bidi="ar-SA"/>
        </w:rPr>
        <w:t xml:space="preserve"> 2025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11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20 </w:t>
      </w:r>
      <w:r>
        <w:rPr>
          <w:rFonts w:hint="eastAsia" w:ascii="宋体" w:hAnsi="宋体" w:eastAsia="宋体" w:cs="宋体"/>
          <w:b w:val="0"/>
          <w:bCs w:val="0"/>
          <w:color w:val="auto"/>
          <w:kern w:val="2"/>
          <w:sz w:val="24"/>
          <w:szCs w:val="24"/>
          <w:highlight w:val="none"/>
          <w:lang w:val="en-US" w:eastAsia="zh-CN" w:bidi="ar-SA"/>
        </w:rPr>
        <w:t>日至</w:t>
      </w:r>
      <w:r>
        <w:rPr>
          <w:rFonts w:hint="eastAsia" w:ascii="宋体" w:hAnsi="宋体" w:eastAsia="宋体" w:cs="宋体"/>
          <w:b w:val="0"/>
          <w:bCs w:val="0"/>
          <w:color w:val="auto"/>
          <w:kern w:val="2"/>
          <w:sz w:val="24"/>
          <w:szCs w:val="24"/>
          <w:highlight w:val="none"/>
          <w:u w:val="single"/>
          <w:lang w:val="en-US" w:eastAsia="zh-CN" w:bidi="ar-SA"/>
        </w:rPr>
        <w:t xml:space="preserve">  2025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11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22</w:t>
      </w:r>
      <w:r>
        <w:rPr>
          <w:rFonts w:hint="eastAsia" w:ascii="宋体" w:hAnsi="宋体" w:eastAsia="宋体" w:cs="宋体"/>
          <w:b w:val="0"/>
          <w:bCs w:val="0"/>
          <w:color w:val="auto"/>
          <w:kern w:val="2"/>
          <w:sz w:val="24"/>
          <w:szCs w:val="24"/>
          <w:highlight w:val="none"/>
          <w:u w:val="none"/>
          <w:lang w:val="en-US" w:eastAsia="zh-CN" w:bidi="ar-SA"/>
        </w:rPr>
        <w:t>日</w:t>
      </w:r>
      <w:r>
        <w:rPr>
          <w:rFonts w:hint="eastAsia" w:ascii="宋体" w:hAnsi="宋体" w:eastAsia="宋体" w:cs="宋体"/>
          <w:b w:val="0"/>
          <w:bCs w:val="0"/>
          <w:color w:val="auto"/>
          <w:kern w:val="2"/>
          <w:sz w:val="24"/>
          <w:szCs w:val="24"/>
          <w:highlight w:val="none"/>
          <w:lang w:val="en-US" w:eastAsia="zh-CN" w:bidi="ar-SA"/>
        </w:rPr>
        <w:t xml:space="preserve">，每日 </w:t>
      </w:r>
      <w:r>
        <w:rPr>
          <w:rFonts w:hint="eastAsia" w:ascii="宋体" w:hAnsi="宋体" w:eastAsia="宋体" w:cs="宋体"/>
          <w:b w:val="0"/>
          <w:bCs w:val="0"/>
          <w:color w:val="auto"/>
          <w:kern w:val="2"/>
          <w:sz w:val="24"/>
          <w:szCs w:val="24"/>
          <w:highlight w:val="none"/>
          <w:u w:val="single"/>
          <w:lang w:val="en-US" w:eastAsia="zh-CN" w:bidi="ar-SA"/>
        </w:rPr>
        <w:t xml:space="preserve">  9  </w:t>
      </w:r>
      <w:r>
        <w:rPr>
          <w:rFonts w:hint="eastAsia" w:ascii="宋体" w:hAnsi="宋体" w:eastAsia="宋体" w:cs="宋体"/>
          <w:b w:val="0"/>
          <w:bCs w:val="0"/>
          <w:color w:val="auto"/>
          <w:kern w:val="2"/>
          <w:sz w:val="24"/>
          <w:szCs w:val="24"/>
          <w:highlight w:val="none"/>
          <w:lang w:val="en-US" w:eastAsia="zh-CN" w:bidi="ar-SA"/>
        </w:rPr>
        <w:t>时</w:t>
      </w:r>
      <w:r>
        <w:rPr>
          <w:rFonts w:hint="eastAsia" w:ascii="宋体" w:hAnsi="宋体" w:eastAsia="宋体" w:cs="宋体"/>
          <w:b w:val="0"/>
          <w:bCs w:val="0"/>
          <w:color w:val="auto"/>
          <w:kern w:val="2"/>
          <w:sz w:val="24"/>
          <w:szCs w:val="24"/>
          <w:highlight w:val="none"/>
          <w:u w:val="single"/>
          <w:lang w:val="en-US" w:eastAsia="zh-CN" w:bidi="ar-SA"/>
        </w:rPr>
        <w:t xml:space="preserve">  00 </w:t>
      </w:r>
      <w:r>
        <w:rPr>
          <w:rFonts w:hint="eastAsia" w:ascii="宋体" w:hAnsi="宋体" w:eastAsia="宋体" w:cs="宋体"/>
          <w:b w:val="0"/>
          <w:bCs w:val="0"/>
          <w:color w:val="auto"/>
          <w:kern w:val="2"/>
          <w:sz w:val="24"/>
          <w:szCs w:val="24"/>
          <w:highlight w:val="none"/>
          <w:lang w:val="en-US" w:eastAsia="zh-CN" w:bidi="ar-SA"/>
        </w:rPr>
        <w:t>分至</w:t>
      </w:r>
      <w:r>
        <w:rPr>
          <w:rFonts w:hint="eastAsia" w:ascii="宋体" w:hAnsi="宋体" w:eastAsia="宋体" w:cs="宋体"/>
          <w:b w:val="0"/>
          <w:bCs w:val="0"/>
          <w:color w:val="auto"/>
          <w:kern w:val="2"/>
          <w:sz w:val="24"/>
          <w:szCs w:val="24"/>
          <w:highlight w:val="none"/>
          <w:u w:val="single"/>
          <w:lang w:val="en-US" w:eastAsia="zh-CN" w:bidi="ar-SA"/>
        </w:rPr>
        <w:t xml:space="preserve">  17 </w:t>
      </w:r>
      <w:r>
        <w:rPr>
          <w:rFonts w:hint="eastAsia" w:ascii="宋体" w:hAnsi="宋体" w:eastAsia="宋体" w:cs="宋体"/>
          <w:b w:val="0"/>
          <w:bCs w:val="0"/>
          <w:color w:val="auto"/>
          <w:kern w:val="2"/>
          <w:sz w:val="24"/>
          <w:szCs w:val="24"/>
          <w:highlight w:val="none"/>
          <w:lang w:val="en-US" w:eastAsia="zh-CN" w:bidi="ar-SA"/>
        </w:rPr>
        <w:t>时</w:t>
      </w:r>
      <w:r>
        <w:rPr>
          <w:rFonts w:hint="eastAsia" w:ascii="宋体" w:hAnsi="宋体" w:eastAsia="宋体" w:cs="宋体"/>
          <w:b w:val="0"/>
          <w:bCs w:val="0"/>
          <w:color w:val="auto"/>
          <w:kern w:val="2"/>
          <w:sz w:val="24"/>
          <w:szCs w:val="24"/>
          <w:highlight w:val="none"/>
          <w:u w:val="single"/>
          <w:lang w:val="en-US" w:eastAsia="zh-CN" w:bidi="ar-SA"/>
        </w:rPr>
        <w:t xml:space="preserve">  00  </w:t>
      </w:r>
      <w:r>
        <w:rPr>
          <w:rFonts w:hint="eastAsia" w:ascii="宋体" w:hAnsi="宋体" w:eastAsia="宋体" w:cs="宋体"/>
          <w:b w:val="0"/>
          <w:bCs w:val="0"/>
          <w:color w:val="auto"/>
          <w:kern w:val="2"/>
          <w:sz w:val="24"/>
          <w:szCs w:val="24"/>
          <w:highlight w:val="none"/>
          <w:lang w:val="en-US" w:eastAsia="zh-CN" w:bidi="ar-SA"/>
        </w:rPr>
        <w:t>分（北京时间），在贵州省贵阳市乌当区高新路156号贵州路桥集团有限公司11楼1117号现场报名和获取询比文件，报名须提供：法定代表人授权委托书、委托代理人身份证原件、企业营业执照（副本）及开户许可证</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以上资料彩色复印件一套（A4幅面，逐页加盖单位公章）。</w:t>
      </w:r>
    </w:p>
    <w:p w14:paraId="2C9671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实施服务要求：</w:t>
      </w:r>
    </w:p>
    <w:p w14:paraId="78A2BC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本项目涉及使用贵阳环高扩容项目想去三场及临时便道，需依法对</w:t>
      </w:r>
      <w:r>
        <w:rPr>
          <w:rFonts w:hint="eastAsia" w:ascii="宋体" w:hAnsi="宋体" w:eastAsia="宋体" w:cs="宋体"/>
          <w:sz w:val="24"/>
          <w:szCs w:val="24"/>
          <w:highlight w:val="none"/>
          <w:lang w:val="en-US" w:eastAsia="zh-CN"/>
        </w:rPr>
        <w:t>临建工程地灾危险性评估和两区三场山洪灾害风险评估</w:t>
      </w:r>
      <w:r>
        <w:rPr>
          <w:rFonts w:hint="eastAsia" w:ascii="宋体" w:hAnsi="宋体" w:eastAsia="宋体" w:cs="宋体"/>
          <w:sz w:val="24"/>
          <w:szCs w:val="24"/>
          <w:lang w:val="en-US" w:eastAsia="zh-CN"/>
        </w:rPr>
        <w:t>，交通运输部印发《公路水运工程生产安全重大事故隐患判定标准》（交办安监{2025}28号）进行评估及相关报告、并出具专家评审意见。</w:t>
      </w:r>
    </w:p>
    <w:p w14:paraId="3A2809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1、承担本合同段临建工程地灾危险性评估和两区三场山洪灾害风险评估工作内容。</w:t>
      </w:r>
    </w:p>
    <w:p w14:paraId="7857FE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2、组织专家、技术人员到施工现场进行踏勘，对甲方规划的临建工程地灾危险性评估和两区三场山洪灾害风险评估提出相关意见。</w:t>
      </w:r>
    </w:p>
    <w:p w14:paraId="7FE859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3、涉及临建区域防洪评价、对涉洪区域内临建设施的防洪设防标准进行核查、并根据风险等级提出防控建议等。</w:t>
      </w:r>
    </w:p>
    <w:p w14:paraId="00BB5B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4.按照有关法律法规、规范、条例编制临建工程地灾危险性评估和两区三场山洪灾害风险评估报告。</w:t>
      </w:r>
    </w:p>
    <w:p w14:paraId="1E38B4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5.组织有关安全生产及应急管理方面的专家对临建工程地灾危险性评估和两区三场山洪灾害风险评估报告进行评审论证，并出具专家评审意见。</w:t>
      </w:r>
    </w:p>
    <w:p w14:paraId="774751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b w:val="0"/>
          <w:bCs w:val="0"/>
          <w:spacing w:val="-4"/>
          <w:kern w:val="2"/>
          <w:sz w:val="24"/>
          <w:szCs w:val="24"/>
          <w:highlight w:val="none"/>
          <w:lang w:val="en-US" w:eastAsia="zh-CN" w:bidi="ar-SA"/>
        </w:rPr>
        <w:t>、响应文件的递交</w:t>
      </w:r>
    </w:p>
    <w:p w14:paraId="1B2141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sz w:val="24"/>
          <w:szCs w:val="24"/>
          <w:lang w:val="en-US" w:eastAsia="zh-CN"/>
        </w:rPr>
        <w:t>1.</w:t>
      </w:r>
      <w:r>
        <w:rPr>
          <w:rFonts w:hint="eastAsia" w:cs="宋体"/>
          <w:sz w:val="24"/>
          <w:szCs w:val="24"/>
          <w:lang w:val="en-US" w:eastAsia="zh-CN"/>
        </w:rPr>
        <w:t xml:space="preserve"> </w:t>
      </w:r>
      <w:r>
        <w:rPr>
          <w:rFonts w:hint="eastAsia" w:ascii="宋体" w:hAnsi="宋体" w:eastAsia="宋体" w:cs="宋体"/>
          <w:sz w:val="24"/>
          <w:szCs w:val="24"/>
          <w:lang w:val="en-US" w:eastAsia="zh-CN"/>
        </w:rPr>
        <w:t>响应文件递交的截</w:t>
      </w:r>
      <w:r>
        <w:rPr>
          <w:rFonts w:hint="eastAsia" w:ascii="宋体" w:hAnsi="宋体" w:eastAsia="宋体" w:cs="宋体"/>
          <w:sz w:val="24"/>
          <w:szCs w:val="24"/>
          <w:highlight w:val="none"/>
          <w:lang w:val="en-US" w:eastAsia="zh-CN"/>
        </w:rPr>
        <w:t>止时间为2025年11月26日14时30分，</w:t>
      </w:r>
      <w:r>
        <w:rPr>
          <w:rFonts w:hint="eastAsia" w:cs="宋体"/>
          <w:b w:val="0"/>
          <w:bCs w:val="0"/>
          <w:spacing w:val="-2"/>
          <w:sz w:val="24"/>
          <w:szCs w:val="24"/>
          <w:highlight w:val="none"/>
          <w:lang w:val="en-US" w:eastAsia="zh-CN"/>
        </w:rPr>
        <w:t>响应人</w:t>
      </w:r>
      <w:r>
        <w:rPr>
          <w:rFonts w:hint="eastAsia" w:ascii="宋体" w:hAnsi="宋体" w:eastAsia="宋体" w:cs="宋体"/>
          <w:sz w:val="24"/>
          <w:szCs w:val="24"/>
          <w:highlight w:val="none"/>
          <w:lang w:val="en-US" w:eastAsia="zh-CN"/>
        </w:rPr>
        <w:t>须在截止时间之前，将响应文件正、副本各壹份（分别胶装）密封后递交至贵州省贵阳市乌当区高新路156号</w:t>
      </w:r>
      <w:r>
        <w:rPr>
          <w:rFonts w:hint="eastAsia" w:ascii="宋体" w:hAnsi="宋体" w:eastAsia="宋体" w:cs="宋体"/>
          <w:sz w:val="24"/>
          <w:szCs w:val="24"/>
          <w:lang w:val="en-US" w:eastAsia="zh-CN"/>
        </w:rPr>
        <w:t>贵州路桥集团有限公司</w:t>
      </w:r>
      <w:r>
        <w:rPr>
          <w:rFonts w:hint="eastAsia" w:ascii="宋体" w:hAnsi="宋体" w:eastAsia="宋体" w:cs="宋体"/>
          <w:color w:val="auto"/>
          <w:sz w:val="24"/>
          <w:szCs w:val="24"/>
          <w:highlight w:val="none"/>
          <w:lang w:val="en-US" w:eastAsia="zh-CN"/>
        </w:rPr>
        <w:t>一楼招采中心开标室</w:t>
      </w:r>
      <w:r>
        <w:rPr>
          <w:rFonts w:hint="eastAsia" w:ascii="宋体" w:hAnsi="宋体" w:eastAsia="宋体" w:cs="宋体"/>
          <w:strike w:val="0"/>
          <w:dstrike w:val="0"/>
          <w:color w:val="auto"/>
          <w:sz w:val="24"/>
          <w:szCs w:val="24"/>
          <w:highlight w:val="none"/>
        </w:rPr>
        <w:t>。</w:t>
      </w:r>
    </w:p>
    <w:p w14:paraId="6250067E">
      <w:pPr>
        <w:pStyle w:val="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64" w:firstLineChars="200"/>
        <w:jc w:val="both"/>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六</w:t>
      </w:r>
      <w:r>
        <w:rPr>
          <w:rFonts w:hint="eastAsia" w:ascii="宋体" w:hAnsi="宋体" w:eastAsia="宋体" w:cs="宋体"/>
          <w:b w:val="0"/>
          <w:bCs w:val="0"/>
          <w:spacing w:val="-4"/>
          <w:sz w:val="24"/>
          <w:szCs w:val="24"/>
          <w:highlight w:val="none"/>
        </w:rPr>
        <w:t>、</w:t>
      </w:r>
      <w:r>
        <w:rPr>
          <w:rFonts w:hint="eastAsia" w:ascii="宋体" w:hAnsi="宋体" w:eastAsia="宋体" w:cs="宋体"/>
          <w:b w:val="0"/>
          <w:bCs w:val="0"/>
          <w:spacing w:val="-4"/>
          <w:sz w:val="24"/>
          <w:szCs w:val="24"/>
          <w:highlight w:val="none"/>
          <w:lang w:val="en-US" w:eastAsia="zh-CN"/>
        </w:rPr>
        <w:t>发布公告的媒介</w:t>
      </w:r>
    </w:p>
    <w:p w14:paraId="1B988380">
      <w:pPr>
        <w:pStyle w:val="4"/>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本次询比公告在贵州路桥集团有限公司门户网站（http://www.gzglql.com）上发布。</w:t>
      </w:r>
    </w:p>
    <w:p w14:paraId="244E1EDE">
      <w:pPr>
        <w:pStyle w:val="3"/>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64" w:firstLineChars="200"/>
        <w:jc w:val="both"/>
        <w:textAlignment w:val="baseline"/>
        <w:rPr>
          <w:rFonts w:hint="eastAsia" w:ascii="宋体" w:hAnsi="宋体" w:eastAsia="宋体" w:cs="宋体"/>
          <w:b w:val="0"/>
          <w:bCs w:val="0"/>
          <w:spacing w:val="-4"/>
          <w:sz w:val="24"/>
          <w:szCs w:val="24"/>
          <w:highlight w:val="none"/>
        </w:rPr>
      </w:pPr>
      <w:r>
        <w:rPr>
          <w:rFonts w:hint="eastAsia" w:ascii="宋体" w:hAnsi="宋体" w:eastAsia="宋体" w:cs="宋体"/>
          <w:b w:val="0"/>
          <w:bCs w:val="0"/>
          <w:spacing w:val="-4"/>
          <w:sz w:val="24"/>
          <w:szCs w:val="24"/>
          <w:highlight w:val="none"/>
          <w:lang w:val="en-US" w:eastAsia="zh-CN"/>
        </w:rPr>
        <w:t>七</w:t>
      </w:r>
      <w:r>
        <w:rPr>
          <w:rFonts w:hint="eastAsia" w:ascii="宋体" w:hAnsi="宋体" w:eastAsia="宋体" w:cs="宋体"/>
          <w:b w:val="0"/>
          <w:bCs w:val="0"/>
          <w:spacing w:val="-4"/>
          <w:sz w:val="24"/>
          <w:szCs w:val="24"/>
          <w:highlight w:val="none"/>
        </w:rPr>
        <w:t>、联系方式</w:t>
      </w:r>
    </w:p>
    <w:p w14:paraId="4D78055A">
      <w:pPr>
        <w:pStyle w:val="4"/>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询比人：贵州路桥集团有限公司</w:t>
      </w:r>
    </w:p>
    <w:p w14:paraId="23E2A34C">
      <w:pPr>
        <w:pStyle w:val="4"/>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地  址：贵州省贵阳市乌当区高新路156号</w:t>
      </w:r>
    </w:p>
    <w:p w14:paraId="75FB3BDE">
      <w:pPr>
        <w:pStyle w:val="4"/>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联系人：黄先生</w:t>
      </w:r>
    </w:p>
    <w:p w14:paraId="3E4AEB63">
      <w:pPr>
        <w:pStyle w:val="4"/>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电  话：18286125685</w:t>
      </w:r>
    </w:p>
    <w:p w14:paraId="3F418F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p>
    <w:p w14:paraId="729141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44"/>
          <w:szCs w:val="4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bookmarkStart w:id="1" w:name="_GoBack"/>
      <w:bookmarkEnd w:id="1"/>
      <w:r>
        <w:rPr>
          <w:rFonts w:hint="eastAsia" w:ascii="宋体" w:hAnsi="宋体" w:eastAsia="宋体" w:cs="宋体"/>
          <w:color w:val="auto"/>
          <w:sz w:val="24"/>
          <w:szCs w:val="24"/>
        </w:rPr>
        <w:t>日</w:t>
      </w:r>
      <w:r>
        <w:rPr>
          <w:rFonts w:hint="eastAsia" w:ascii="宋体" w:hAnsi="宋体" w:eastAsia="宋体" w:cs="宋体"/>
          <w:color w:val="auto"/>
          <w:sz w:val="28"/>
          <w:szCs w:val="28"/>
        </w:rPr>
        <w:t xml:space="preserve"> </w:t>
      </w:r>
      <w:r>
        <w:rPr>
          <w:rFonts w:hint="eastAsia" w:ascii="宋体" w:hAnsi="宋体" w:eastAsia="宋体" w:cs="宋体"/>
          <w:sz w:val="28"/>
          <w:szCs w:val="28"/>
        </w:rPr>
        <w:t xml:space="preserve">   </w:t>
      </w:r>
    </w:p>
    <w:p w14:paraId="69197321">
      <w:pPr>
        <w:tabs>
          <w:tab w:val="left" w:pos="2026"/>
          <w:tab w:val="center" w:pos="4572"/>
        </w:tabs>
        <w:spacing w:line="480" w:lineRule="auto"/>
        <w:jc w:val="left"/>
        <w:rPr>
          <w:rFonts w:hint="eastAsia" w:ascii="宋体" w:hAnsi="宋体" w:eastAsia="宋体" w:cs="宋体"/>
          <w:b/>
          <w:bCs/>
          <w:color w:val="auto"/>
          <w:sz w:val="44"/>
          <w:szCs w:val="44"/>
          <w:lang w:eastAsia="zh-CN"/>
        </w:rPr>
      </w:pPr>
    </w:p>
    <w:p w14:paraId="12808317">
      <w:pPr>
        <w:tabs>
          <w:tab w:val="left" w:pos="2026"/>
          <w:tab w:val="center" w:pos="4572"/>
        </w:tabs>
        <w:spacing w:line="480" w:lineRule="auto"/>
        <w:jc w:val="left"/>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br w:type="textWrapping"/>
      </w:r>
    </w:p>
    <w:p w14:paraId="63E14D27">
      <w:pPr>
        <w:tabs>
          <w:tab w:val="left" w:pos="2026"/>
          <w:tab w:val="center" w:pos="4572"/>
        </w:tabs>
        <w:spacing w:line="480" w:lineRule="auto"/>
        <w:jc w:val="left"/>
        <w:rPr>
          <w:rFonts w:hint="eastAsia" w:ascii="宋体" w:hAnsi="宋体" w:eastAsia="宋体" w:cs="宋体"/>
          <w:b w:val="0"/>
          <w:bCs w:val="0"/>
          <w:color w:val="auto"/>
          <w:kern w:val="2"/>
          <w:sz w:val="30"/>
          <w:szCs w:val="30"/>
          <w:highlight w:val="none"/>
          <w:lang w:val="en-US" w:eastAsia="zh-CN" w:bidi="ar-SA"/>
        </w:rPr>
      </w:pPr>
    </w:p>
    <w:p w14:paraId="5A41FC09">
      <w:pPr>
        <w:tabs>
          <w:tab w:val="left" w:pos="2026"/>
          <w:tab w:val="center" w:pos="4572"/>
        </w:tabs>
        <w:spacing w:line="480" w:lineRule="auto"/>
        <w:jc w:val="left"/>
        <w:rPr>
          <w:rFonts w:hint="eastAsia" w:ascii="宋体" w:hAnsi="宋体" w:eastAsia="宋体" w:cs="宋体"/>
          <w:b w:val="0"/>
          <w:bCs w:val="0"/>
          <w:color w:val="auto"/>
          <w:kern w:val="2"/>
          <w:sz w:val="30"/>
          <w:szCs w:val="30"/>
          <w:highlight w:val="none"/>
          <w:lang w:val="en-US" w:eastAsia="zh-CN" w:bidi="ar-SA"/>
        </w:rPr>
      </w:pPr>
    </w:p>
    <w:p w14:paraId="7F222A9B">
      <w:pPr>
        <w:tabs>
          <w:tab w:val="left" w:pos="2026"/>
          <w:tab w:val="center" w:pos="4572"/>
        </w:tabs>
        <w:spacing w:line="480" w:lineRule="auto"/>
        <w:jc w:val="left"/>
        <w:rPr>
          <w:rFonts w:hint="eastAsia" w:ascii="宋体" w:hAnsi="宋体" w:eastAsia="宋体" w:cs="宋体"/>
          <w:b w:val="0"/>
          <w:bCs w:val="0"/>
          <w:color w:val="auto"/>
          <w:kern w:val="2"/>
          <w:sz w:val="30"/>
          <w:szCs w:val="30"/>
          <w:highlight w:val="none"/>
          <w:lang w:val="en-US" w:eastAsia="zh-CN" w:bidi="ar-SA"/>
        </w:rPr>
      </w:pPr>
    </w:p>
    <w:p w14:paraId="413A9492">
      <w:pPr>
        <w:tabs>
          <w:tab w:val="left" w:pos="2026"/>
          <w:tab w:val="center" w:pos="4572"/>
        </w:tabs>
        <w:spacing w:line="480" w:lineRule="auto"/>
        <w:jc w:val="left"/>
        <w:rPr>
          <w:rFonts w:hint="eastAsia" w:ascii="宋体" w:hAnsi="宋体" w:eastAsia="宋体" w:cs="宋体"/>
          <w:b w:val="0"/>
          <w:bCs w:val="0"/>
          <w:color w:val="auto"/>
          <w:kern w:val="2"/>
          <w:sz w:val="30"/>
          <w:szCs w:val="30"/>
          <w:highlight w:val="none"/>
          <w:lang w:val="en-US" w:eastAsia="zh-CN" w:bidi="ar-SA"/>
        </w:rPr>
      </w:pPr>
    </w:p>
    <w:p w14:paraId="664D487A">
      <w:pPr>
        <w:tabs>
          <w:tab w:val="left" w:pos="2026"/>
          <w:tab w:val="center" w:pos="4572"/>
        </w:tabs>
        <w:spacing w:line="480" w:lineRule="auto"/>
        <w:jc w:val="left"/>
        <w:rPr>
          <w:rFonts w:hint="eastAsia" w:ascii="宋体" w:hAnsi="宋体" w:eastAsia="宋体" w:cs="宋体"/>
          <w:b w:val="0"/>
          <w:bCs w:val="0"/>
          <w:color w:val="auto"/>
          <w:kern w:val="2"/>
          <w:sz w:val="30"/>
          <w:szCs w:val="30"/>
          <w:highlight w:val="none"/>
          <w:lang w:val="en-US" w:eastAsia="zh-CN" w:bidi="ar-SA"/>
        </w:rPr>
      </w:pPr>
      <w:r>
        <w:rPr>
          <w:rFonts w:hint="eastAsia" w:ascii="宋体" w:hAnsi="宋体" w:eastAsia="宋体" w:cs="宋体"/>
          <w:b w:val="0"/>
          <w:bCs w:val="0"/>
          <w:color w:val="auto"/>
          <w:kern w:val="2"/>
          <w:sz w:val="30"/>
          <w:szCs w:val="30"/>
          <w:highlight w:val="none"/>
          <w:lang w:val="en-US" w:eastAsia="zh-CN" w:bidi="ar-SA"/>
        </w:rPr>
        <w:t>模板</w:t>
      </w:r>
    </w:p>
    <w:p w14:paraId="0D877934">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0"/>
          <w:szCs w:val="30"/>
          <w:highlight w:val="none"/>
          <w:lang w:val="en-US" w:eastAsia="zh-CN" w:bidi="ar-SA"/>
        </w:rPr>
      </w:pPr>
      <w:r>
        <w:rPr>
          <w:rFonts w:hint="eastAsia" w:ascii="宋体" w:hAnsi="宋体" w:eastAsia="宋体" w:cs="宋体"/>
          <w:b w:val="0"/>
          <w:bCs w:val="0"/>
          <w:color w:val="auto"/>
          <w:kern w:val="2"/>
          <w:sz w:val="30"/>
          <w:szCs w:val="30"/>
          <w:highlight w:val="none"/>
          <w:lang w:val="en-US" w:eastAsia="zh-CN" w:bidi="ar-SA"/>
        </w:rPr>
        <w:t>报名授权委托书</w:t>
      </w:r>
    </w:p>
    <w:p w14:paraId="3B93AF72">
      <w:pPr>
        <w:spacing w:line="360" w:lineRule="auto"/>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本人</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color w:val="auto"/>
          <w:kern w:val="2"/>
          <w:sz w:val="28"/>
          <w:szCs w:val="28"/>
          <w:highlight w:val="none"/>
          <w:u w:val="none"/>
          <w:lang w:val="en-US" w:eastAsia="zh-CN" w:bidi="ar-SA"/>
        </w:rPr>
        <w:t>（姓名）系</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color w:val="auto"/>
          <w:kern w:val="2"/>
          <w:sz w:val="28"/>
          <w:szCs w:val="28"/>
          <w:highlight w:val="none"/>
          <w:u w:val="none"/>
          <w:lang w:val="en-US" w:eastAsia="zh-CN" w:bidi="ar-SA"/>
        </w:rPr>
        <w:t xml:space="preserve">（潜在响应人名称）的法定代表人，我单位有意向参与 </w:t>
      </w:r>
      <w:r>
        <w:rPr>
          <w:rFonts w:hint="eastAsia" w:ascii="宋体" w:hAnsi="宋体" w:eastAsia="宋体" w:cs="宋体"/>
          <w:b w:val="0"/>
          <w:bCs w:val="0"/>
          <w:color w:val="auto"/>
          <w:kern w:val="2"/>
          <w:sz w:val="28"/>
          <w:szCs w:val="28"/>
          <w:highlight w:val="none"/>
          <w:u w:val="single"/>
          <w:lang w:val="en-US" w:eastAsia="zh-CN" w:bidi="ar-SA"/>
        </w:rPr>
        <w:t>（第三次）贵阳环高扩容项目T3合同段临建工程地灾危险性评估和两区三场山洪灾害风险评估</w:t>
      </w:r>
      <w:r>
        <w:rPr>
          <w:rFonts w:hint="eastAsia" w:ascii="宋体" w:hAnsi="宋体" w:eastAsia="宋体" w:cs="宋体"/>
          <w:b w:val="0"/>
          <w:bCs w:val="0"/>
          <w:color w:val="auto"/>
          <w:kern w:val="2"/>
          <w:sz w:val="28"/>
          <w:szCs w:val="28"/>
          <w:highlight w:val="none"/>
          <w:u w:val="none"/>
          <w:lang w:val="en-US" w:eastAsia="zh-CN" w:bidi="ar-SA"/>
        </w:rPr>
        <w:t>（询比项目名称）单位询比，现委托</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color w:val="auto"/>
          <w:kern w:val="2"/>
          <w:sz w:val="28"/>
          <w:szCs w:val="28"/>
          <w:highlight w:val="none"/>
          <w:u w:val="none"/>
          <w:lang w:val="en-US" w:eastAsia="zh-CN" w:bidi="ar-SA"/>
        </w:rPr>
        <w:t>（姓名）为我方代理人。代理人根据授权，以我方名义递交报名资料、签署报名表、获取询比文件和处理有关报名事宜，其法律后果由我方承担。</w:t>
      </w:r>
    </w:p>
    <w:p w14:paraId="1CBD960F">
      <w:pPr>
        <w:spacing w:line="360" w:lineRule="auto"/>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委托期限：</w:t>
      </w:r>
    </w:p>
    <w:p w14:paraId="7B1494E7">
      <w:pPr>
        <w:spacing w:line="360" w:lineRule="auto"/>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代理人无转委托权。</w:t>
      </w:r>
    </w:p>
    <w:p w14:paraId="4BB70B2C">
      <w:pPr>
        <w:spacing w:line="360" w:lineRule="auto"/>
        <w:ind w:firstLine="56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附：法定代表人身份证复印件及委托代理人身份证复印件</w:t>
      </w:r>
    </w:p>
    <w:p w14:paraId="0925D43E">
      <w:pPr>
        <w:pStyle w:val="7"/>
        <w:rPr>
          <w:rFonts w:hint="eastAsia" w:ascii="宋体" w:hAnsi="宋体" w:eastAsia="宋体" w:cs="宋体"/>
          <w:color w:val="auto"/>
          <w:kern w:val="2"/>
          <w:sz w:val="24"/>
          <w:szCs w:val="24"/>
          <w:highlight w:val="none"/>
          <w:lang w:val="en-US" w:eastAsia="zh-CN" w:bidi="ar-SA"/>
        </w:rPr>
      </w:pPr>
    </w:p>
    <w:p w14:paraId="0313EE4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响  应  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893A20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0909271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p>
    <w:p w14:paraId="60A4354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C49A4A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p>
    <w:p w14:paraId="2E9B6C0F">
      <w:pPr>
        <w:pStyle w:val="3"/>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p>
    <w:p w14:paraId="68283094">
      <w:pPr>
        <w:jc w:val="right"/>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A3308"/>
    <w:multiLevelType w:val="singleLevel"/>
    <w:tmpl w:val="5B4A33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A332A"/>
    <w:rsid w:val="754A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2025-11-19T05:46:00Z</dcterms:created>
  <dc:creator>Y.</dc:creator>
  <cp:lastModifiedBy>Y.</cp:lastModifiedBy>
  <dcterms:modified xsi:type="dcterms:W3CDTF">2025-11-19T05:54:53Z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21B00ABC9F3B43D081E03C61BB3D97DC_11</vt:lpwstr>
  </property>
  <property fmtid="{D5CDD505-2E9C-101B-9397-08002B2CF9AE}" pid="4" name="KSOTemplateDocerSaveRecord">
    <vt:lpwstr>eyJoZGlkIjoiODM0YmRmMWRjNmVjNzc0OTEzMmFjYTA3MDBiZGM3N2YiLCJ1c2VySWQiOiIyNzAwNDQ5NzgifQ==</vt:lpwstr>
  </property>
</Properties>
</file>